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center"/>
        <w:textAlignment w:val="auto"/>
        <w:outlineLvl w:val="9"/>
        <w:rPr>
          <w:rFonts w:hint="eastAsia"/>
        </w:rPr>
      </w:pPr>
      <w:r>
        <w:rPr>
          <w:rFonts w:hint="eastAsia"/>
          <w:b/>
          <w:sz w:val="28"/>
          <w:szCs w:val="28"/>
          <w:lang w:val="en-US" w:eastAsia="zh-CN"/>
        </w:rPr>
        <w:t>西班牙</w:t>
      </w:r>
      <w:r>
        <w:rPr>
          <w:b/>
          <w:sz w:val="28"/>
          <w:szCs w:val="28"/>
        </w:rPr>
        <w:t>的可再生能源法律及政策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pPr>
      <w:r>
        <w:rPr>
          <w:rFonts w:hint="eastAsia"/>
        </w:rPr>
        <w:t>21世纪以来，西班牙的可再生能源产业在相关法规政策的推动下飞速发展。据统计，2010年西班牙可再生能源产业共创造约100亿欧元的产值，占该国当年国内生产总值的0．94％。在可再生能源各产业中，风电产业和太阳能产业发展增速较快，取得了举世瞩目的成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b/>
          <w:bCs/>
          <w:lang w:val="en-US" w:eastAsia="zh-CN"/>
        </w:rPr>
      </w:pPr>
      <w:r>
        <w:rPr>
          <w:rFonts w:hint="eastAsia"/>
          <w:b/>
          <w:bCs/>
          <w:lang w:val="en-US" w:eastAsia="zh-CN"/>
        </w:rPr>
        <w:t>风电政策法规：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lang w:val="en-US" w:eastAsia="zh-CN"/>
        </w:rPr>
      </w:pPr>
      <w:r>
        <w:rPr>
          <w:rFonts w:hint="eastAsia"/>
          <w:lang w:val="en-US" w:eastAsia="zh-CN"/>
        </w:rPr>
        <w:t>西班牙风电产业的相关法律法规主要表现在</w:t>
      </w:r>
      <w:bookmarkStart w:id="0" w:name="_GoBack"/>
      <w:bookmarkEnd w:id="0"/>
      <w:r>
        <w:rPr>
          <w:rFonts w:hint="eastAsia"/>
          <w:lang w:val="en-US" w:eastAsia="zh-CN"/>
        </w:rPr>
        <w:t>对其上网电价的相关规定方面，以保证风电企业和电网企业实现双赢。对于风电产业来说，{54号电力法》中规定的“双向义务”的政策优势在通过后续法律逐步完善的风电上网价格机制中得以体现。西班牙通过1998年颁布实施的{2818／1998号皇家法令》和2004年颁布实施的{436／2004号皇家法令》中的有关规定逐渐确立了成熟了价格机制，形成了风电电价的“双轨制”，即固定电价和溢价机制相结合的方式。其中固定电价方式是将风电电价水平固定，约为电力平均参考销售电价的90％，电网企业必须按照这样的价格水平收购风电，超过电网平均上网价格部分由国家补贴；而溢价方式则是风电企业按照电力市场竞争规则与其他电力一样竞价上网，但政府额外为上网风电提供溢价，即政府补贴电价，因此电价水平为“溢价+电力市场竞价"，风电溢价为平均参考销售电价的50％。这种“双轨制”规定发电企业可以在两种方式中选择一种作为确定电价的方式，但只能在上一年年底选择一次，并持续一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b/>
          <w:bCs/>
          <w:lang w:val="en-US" w:eastAsia="zh-CN"/>
        </w:rPr>
      </w:pPr>
      <w:r>
        <w:rPr>
          <w:rFonts w:hint="eastAsia"/>
          <w:lang w:val="en-US" w:eastAsia="zh-CN"/>
        </w:rPr>
        <w:t xml:space="preserve">    </w:t>
      </w:r>
      <w:r>
        <w:rPr>
          <w:rFonts w:hint="eastAsia"/>
          <w:b/>
          <w:bCs/>
          <w:lang w:val="en-US" w:eastAsia="zh-CN"/>
        </w:rPr>
        <w:t>太阳能相关政策法规：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textAlignment w:val="auto"/>
        <w:outlineLvl w:val="9"/>
        <w:rPr>
          <w:rFonts w:hint="eastAsia"/>
          <w:lang w:val="en-US" w:eastAsia="zh-CN"/>
        </w:rPr>
      </w:pPr>
      <w:r>
        <w:rPr>
          <w:rFonts w:hint="eastAsia"/>
          <w:lang w:val="en-US" w:eastAsia="zh-CN"/>
        </w:rPr>
        <w:t>2004年颁布的《436／2004号皇家法令》中规定，从2005年起对太阳能光伏发电系统执行固定上网电价制度，价格为0．44e／kWh，有效期25年。2007年颁布《661／2007号皇家法令》取代了《436／2004号皇家法令》。该法令保留了原有的固定上网电价水平，并提出了对太阳能光伏发电企业进行退税的政策。2009年开始实施的《1578／2008号皇家法令》通过修改电价机制和限定补贴的方式控制了光伏产业过热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textAlignment w:val="auto"/>
        <w:outlineLvl w:val="9"/>
        <w:rPr>
          <w:rFonts w:hint="eastAsia"/>
          <w:lang w:val="en-US" w:eastAsia="zh-CN"/>
        </w:rPr>
      </w:pPr>
      <w:r>
        <w:rPr>
          <w:rFonts w:hint="eastAsia"/>
          <w:lang w:val="en-US" w:eastAsia="zh-CN"/>
        </w:rPr>
        <w:t>由于太阳能光热发电项目规模发展较晚，实际并网仅有5年的历史，所以在先前的法案中并不包含对该产业相关领域的具体内容，其上网电价和相应的补贴与《435／2004号皇家法令》中规定的可再生能源发电内容保持一致。有关太阳能光热发电的未来发展规划，《2005-2010年西班牙可再生能源计划》确立了2010年太阳能光热发电总装机容量达到500MW的目标。该目标己于2010年底实现。在消除壁垒支持该产业发展方面，该计划包含如下激励措施：</w:t>
      </w:r>
      <w:r>
        <w:rPr>
          <w:rFonts w:hint="eastAsia"/>
          <w:lang w:val="en-US" w:eastAsia="zh-CN"/>
        </w:rPr>
        <w:br w:type="textWrapping"/>
      </w:r>
      <w:r>
        <w:rPr>
          <w:rFonts w:hint="eastAsia"/>
          <w:lang w:val="en-US" w:eastAsia="zh-CN"/>
        </w:rPr>
        <w:t>一促进太阳辐照度的测量工作</w:t>
      </w:r>
      <w:r>
        <w:rPr>
          <w:rFonts w:hint="eastAsia"/>
          <w:lang w:val="en-US" w:eastAsia="zh-CN"/>
        </w:rPr>
        <w:br w:type="textWrapping"/>
      </w:r>
      <w:r>
        <w:rPr>
          <w:rFonts w:hint="eastAsia"/>
          <w:lang w:val="en-US" w:eastAsia="zh-CN"/>
        </w:rPr>
        <w:t>一保持《436／2004号皇家法令》和《235I／04号皇家法令》中的相关规定</w:t>
      </w:r>
      <w:r>
        <w:rPr>
          <w:rFonts w:hint="eastAsia"/>
          <w:lang w:val="en-US" w:eastAsia="zh-CN"/>
        </w:rPr>
        <w:br w:type="textWrapping"/>
      </w:r>
      <w:r>
        <w:rPr>
          <w:rFonts w:hint="eastAsia"/>
          <w:lang w:val="en-US" w:eastAsia="zh-CN"/>
        </w:rPr>
        <w:t>一推动太阳能光热产业具体法律法规的生成</w:t>
      </w:r>
      <w:r>
        <w:rPr>
          <w:rFonts w:hint="eastAsia"/>
          <w:lang w:val="en-US" w:eastAsia="zh-CN"/>
        </w:rPr>
        <w:br w:type="textWrapping"/>
      </w:r>
      <w:r>
        <w:rPr>
          <w:rFonts w:hint="eastAsia"/>
          <w:lang w:val="en-US" w:eastAsia="zh-CN"/>
        </w:rPr>
        <w:t>一对计划颁布时正在进行的项目(PSIO和Andas01)进行总额620万欧元的政府财政投资</w:t>
      </w:r>
      <w:r>
        <w:rPr>
          <w:rFonts w:hint="eastAsia"/>
          <w:lang w:val="en-US" w:eastAsia="zh-CN"/>
        </w:rPr>
        <w:br w:type="textWrapping"/>
      </w:r>
      <w:r>
        <w:rPr>
          <w:rFonts w:hint="eastAsia"/>
          <w:lang w:val="en-US" w:eastAsia="zh-CN"/>
        </w:rPr>
        <w:t>一帮助实验项目投产</w:t>
      </w:r>
      <w:r>
        <w:rPr>
          <w:rFonts w:hint="eastAsia"/>
          <w:lang w:val="en-US" w:eastAsia="zh-CN"/>
        </w:rPr>
        <w:br w:type="textWrapping"/>
      </w:r>
      <w:r>
        <w:rPr>
          <w:rFonts w:hint="eastAsia"/>
          <w:lang w:val="en-US" w:eastAsia="zh-CN"/>
        </w:rPr>
        <w:t>一推动建立光热发电设备配件工业</w:t>
      </w:r>
      <w:r>
        <w:rPr>
          <w:rFonts w:hint="eastAsia"/>
          <w:lang w:val="en-US" w:eastAsia="zh-CN"/>
        </w:rPr>
        <w:br w:type="textWrapping"/>
      </w:r>
      <w:r>
        <w:rPr>
          <w:rFonts w:hint="eastAsia"/>
          <w:lang w:val="en-US" w:eastAsia="zh-CN"/>
        </w:rPr>
        <w:t>在《2011~2020年西班牙可再生能源国家行动计划》中，该国政府对太阳能光热发电产业提出了新的发展目标： 2020年，该产业装机容量将达到5079MW，并于当年生产15 353GWh电力。此外，在激励措施上没有做出对该产业的明确规定，只是提出对太阳能产业的技术创新进行支持。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textAlignment w:val="auto"/>
        <w:outlineLvl w:val="9"/>
        <w:rPr>
          <w:rFonts w:hint="eastAsia"/>
          <w:lang w:val="en-US" w:eastAsia="zh-CN"/>
        </w:rPr>
      </w:pPr>
      <w:r>
        <w:rPr>
          <w:rFonts w:hint="eastAsia"/>
          <w:lang w:val="en-US" w:eastAsia="zh-CN"/>
        </w:rPr>
        <w:t>关于西班牙太阳能热利用的法规政策，主要是针对民用太阳能热水器进行规定的。该产业的相关法律最早是由巴塞罗那市制定的地级《城市太阳能法令》，该法令规定，凡是超过22户的新建建筑，如果每天的热水消费量超过2500L，则必须安装太阳能热水器，且太阳能热水器须满足60％以上的热水需求；同时，容积超过lOOm3的新建室内游泳池也必须安装太阳能热水器。随后，其他城市陆续效仿巴塞罗那市出台相关地市级法案。2006年，西班牙颁布实施了《建筑技术法令》，其中包括了强制安装太阳能热水器的政策内容。一句该法令，所有有热水需求的新建建筑、既有建筑改造以及室内游泳池必须安装太阳能热水器，且必须满足最低太阳能保证率、规定的技术标准和规定的维护措施等要求。《2005—2010年西班牙可再生能源计划》除了提出加快制定与实施《建筑技术法令》以外，还明确规划2005—2010年问，政府通过财政支出对太阳能热利用产业进行3．4亿欧元的投资，同时加快促进其技术进步，以降低成本。最新的《2011~2020年西班牙可再生能源国家行动计划》中，对太阳能热利用的发展提出了明确的目标，其安装面积将在这10年间增加76</w:t>
      </w:r>
      <w:r>
        <w:rPr>
          <w:rFonts w:hint="eastAsia"/>
          <w:lang w:val="en-US" w:eastAsia="zh-CN"/>
        </w:rPr>
        <w:t>0万平米，达到1000万</w:t>
      </w:r>
      <w:r>
        <w:rPr>
          <w:rFonts w:hint="eastAsia"/>
          <w:lang w:val="en-US" w:eastAsia="zh-CN"/>
        </w:rPr>
        <w:t xml:space="preserve">平米，并于2020年提供644ktep的热能。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textAlignment w:val="auto"/>
        <w:outlineLvl w:val="9"/>
        <w:rPr>
          <w:rFonts w:hint="eastAsia"/>
          <w:b/>
          <w:bCs/>
          <w:lang w:val="en-US" w:eastAsia="zh-CN"/>
        </w:rPr>
      </w:pPr>
      <w:r>
        <w:rPr>
          <w:rFonts w:hint="eastAsia"/>
          <w:b/>
          <w:bCs/>
          <w:lang w:val="en-US" w:eastAsia="zh-CN"/>
        </w:rPr>
        <w:t>生物燃料相关政策法规：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0"/>
        <w:textAlignment w:val="auto"/>
        <w:outlineLvl w:val="9"/>
        <w:rPr>
          <w:rFonts w:hint="eastAsia"/>
          <w:lang w:val="en-US" w:eastAsia="zh-CN"/>
        </w:rPr>
      </w:pPr>
      <w:r>
        <w:rPr>
          <w:rFonts w:hint="eastAsia"/>
          <w:lang w:val="en-US" w:eastAsia="zh-CN"/>
        </w:rPr>
        <w:t xml:space="preserve">西班牙属于较早规模化发展生物燃料的国家，其国内的政策法规对该产业发展给予了支持，其主要方式为减少税费、配额管理、投资补贴等。在减少税费方面，在《22／2005号皇家法令》中设立了促进生物质燃料商业化财政激励措施。截至2012年底前，生物质燃料的烃税免除，其针对柴油的相应税率为0．275e／L，汽油为0．371 e／L。配额管理是指西班牙规定在汽油中混合一定比例的生物质燃料的配比方法。西班牙于2007年颁布法令规定强制将生物质燃料混合到汽油中，2008年的标准为1．9％但并非强制性目标， 2009年和2010年分别为强制性的3．4％和5．83％。此外，西班牙政府还对生物质燃料企业进行补贴，以鼓励其对技术进行研发，并且引入欧盟对种植相应经济作物的农民实行45e／3顷补助的政策。在国家计划层面，主要是通过鼓励对该产业的投资、修改相应法案以适应产业发展以及制定技术标准等措施，激励生物燃料产业发展。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48"/>
    <w:rsid w:val="000001C4"/>
    <w:rsid w:val="00007305"/>
    <w:rsid w:val="00012AA0"/>
    <w:rsid w:val="00015C7A"/>
    <w:rsid w:val="000221F8"/>
    <w:rsid w:val="00026452"/>
    <w:rsid w:val="00037676"/>
    <w:rsid w:val="000401C5"/>
    <w:rsid w:val="00042859"/>
    <w:rsid w:val="00042D4C"/>
    <w:rsid w:val="000469FD"/>
    <w:rsid w:val="00051D36"/>
    <w:rsid w:val="000815A8"/>
    <w:rsid w:val="00083742"/>
    <w:rsid w:val="000871CA"/>
    <w:rsid w:val="00096B97"/>
    <w:rsid w:val="000A2BBC"/>
    <w:rsid w:val="000A78C7"/>
    <w:rsid w:val="000B6E12"/>
    <w:rsid w:val="000C2565"/>
    <w:rsid w:val="000C3433"/>
    <w:rsid w:val="000C77AE"/>
    <w:rsid w:val="000D6C57"/>
    <w:rsid w:val="000E2659"/>
    <w:rsid w:val="000E2CBA"/>
    <w:rsid w:val="000E5617"/>
    <w:rsid w:val="000F0815"/>
    <w:rsid w:val="000F0A42"/>
    <w:rsid w:val="000F57ED"/>
    <w:rsid w:val="001015F0"/>
    <w:rsid w:val="00103639"/>
    <w:rsid w:val="00110654"/>
    <w:rsid w:val="001114C3"/>
    <w:rsid w:val="00120541"/>
    <w:rsid w:val="0012560E"/>
    <w:rsid w:val="00126083"/>
    <w:rsid w:val="0012776D"/>
    <w:rsid w:val="00135D1D"/>
    <w:rsid w:val="00136BFE"/>
    <w:rsid w:val="0013769E"/>
    <w:rsid w:val="00147991"/>
    <w:rsid w:val="00150716"/>
    <w:rsid w:val="00153736"/>
    <w:rsid w:val="00160757"/>
    <w:rsid w:val="001633EF"/>
    <w:rsid w:val="00171A5C"/>
    <w:rsid w:val="00181C08"/>
    <w:rsid w:val="00184DB4"/>
    <w:rsid w:val="001A3EC1"/>
    <w:rsid w:val="001B0E16"/>
    <w:rsid w:val="001B3A28"/>
    <w:rsid w:val="001E1BE8"/>
    <w:rsid w:val="001E3B5D"/>
    <w:rsid w:val="001F09F7"/>
    <w:rsid w:val="001F23ED"/>
    <w:rsid w:val="001F3CDA"/>
    <w:rsid w:val="001F3D94"/>
    <w:rsid w:val="00201DB6"/>
    <w:rsid w:val="002063CD"/>
    <w:rsid w:val="00207EE4"/>
    <w:rsid w:val="002200BC"/>
    <w:rsid w:val="00220C20"/>
    <w:rsid w:val="0022455C"/>
    <w:rsid w:val="00226770"/>
    <w:rsid w:val="00230EBC"/>
    <w:rsid w:val="00232C83"/>
    <w:rsid w:val="00242582"/>
    <w:rsid w:val="002436AE"/>
    <w:rsid w:val="00243797"/>
    <w:rsid w:val="002454F8"/>
    <w:rsid w:val="002457AE"/>
    <w:rsid w:val="00245DED"/>
    <w:rsid w:val="00251699"/>
    <w:rsid w:val="00262821"/>
    <w:rsid w:val="00266CB3"/>
    <w:rsid w:val="00266EAB"/>
    <w:rsid w:val="002673CB"/>
    <w:rsid w:val="00275AD1"/>
    <w:rsid w:val="00283C58"/>
    <w:rsid w:val="00291E99"/>
    <w:rsid w:val="002A3B53"/>
    <w:rsid w:val="002A6E2A"/>
    <w:rsid w:val="002A7791"/>
    <w:rsid w:val="002B53B6"/>
    <w:rsid w:val="002C4E82"/>
    <w:rsid w:val="002C61CF"/>
    <w:rsid w:val="002D6DCE"/>
    <w:rsid w:val="002E53B2"/>
    <w:rsid w:val="002F0223"/>
    <w:rsid w:val="002F55D5"/>
    <w:rsid w:val="002F7117"/>
    <w:rsid w:val="0031014C"/>
    <w:rsid w:val="00323100"/>
    <w:rsid w:val="00324101"/>
    <w:rsid w:val="00327D19"/>
    <w:rsid w:val="00331987"/>
    <w:rsid w:val="0033687D"/>
    <w:rsid w:val="00346B6B"/>
    <w:rsid w:val="003578DD"/>
    <w:rsid w:val="0036244C"/>
    <w:rsid w:val="00367E68"/>
    <w:rsid w:val="003711D6"/>
    <w:rsid w:val="00372256"/>
    <w:rsid w:val="0037447B"/>
    <w:rsid w:val="0038490A"/>
    <w:rsid w:val="003864C5"/>
    <w:rsid w:val="00386A83"/>
    <w:rsid w:val="003877A8"/>
    <w:rsid w:val="003903AB"/>
    <w:rsid w:val="00391E87"/>
    <w:rsid w:val="003B3F0E"/>
    <w:rsid w:val="003C0816"/>
    <w:rsid w:val="003C396E"/>
    <w:rsid w:val="003C44D3"/>
    <w:rsid w:val="003C5392"/>
    <w:rsid w:val="003C60FF"/>
    <w:rsid w:val="003D5268"/>
    <w:rsid w:val="003D5D54"/>
    <w:rsid w:val="003D715A"/>
    <w:rsid w:val="003D7F55"/>
    <w:rsid w:val="003E702D"/>
    <w:rsid w:val="003F2323"/>
    <w:rsid w:val="003F3DEB"/>
    <w:rsid w:val="003F42BF"/>
    <w:rsid w:val="0040757C"/>
    <w:rsid w:val="00431624"/>
    <w:rsid w:val="0043249E"/>
    <w:rsid w:val="00432BC1"/>
    <w:rsid w:val="00443E53"/>
    <w:rsid w:val="004470EA"/>
    <w:rsid w:val="00457FB0"/>
    <w:rsid w:val="00470D39"/>
    <w:rsid w:val="004817FB"/>
    <w:rsid w:val="00497CC9"/>
    <w:rsid w:val="004A1029"/>
    <w:rsid w:val="004B77A5"/>
    <w:rsid w:val="004C206F"/>
    <w:rsid w:val="004C26FB"/>
    <w:rsid w:val="004C637C"/>
    <w:rsid w:val="004D5156"/>
    <w:rsid w:val="004D7DC7"/>
    <w:rsid w:val="004E6A48"/>
    <w:rsid w:val="004E6D17"/>
    <w:rsid w:val="004F5521"/>
    <w:rsid w:val="004F660D"/>
    <w:rsid w:val="004F698E"/>
    <w:rsid w:val="00511FD0"/>
    <w:rsid w:val="005122E2"/>
    <w:rsid w:val="00512599"/>
    <w:rsid w:val="00516C51"/>
    <w:rsid w:val="005203C5"/>
    <w:rsid w:val="00520F58"/>
    <w:rsid w:val="0052651E"/>
    <w:rsid w:val="00527536"/>
    <w:rsid w:val="00533027"/>
    <w:rsid w:val="0053407B"/>
    <w:rsid w:val="0054001B"/>
    <w:rsid w:val="0054422E"/>
    <w:rsid w:val="005448A8"/>
    <w:rsid w:val="0055073C"/>
    <w:rsid w:val="00561E59"/>
    <w:rsid w:val="00572F2F"/>
    <w:rsid w:val="00573BF2"/>
    <w:rsid w:val="00577289"/>
    <w:rsid w:val="00581AB2"/>
    <w:rsid w:val="00590C8D"/>
    <w:rsid w:val="00592C63"/>
    <w:rsid w:val="00594BCD"/>
    <w:rsid w:val="005957BF"/>
    <w:rsid w:val="005A0CED"/>
    <w:rsid w:val="005A1D84"/>
    <w:rsid w:val="005A26D6"/>
    <w:rsid w:val="005B1E41"/>
    <w:rsid w:val="005B716F"/>
    <w:rsid w:val="005C3719"/>
    <w:rsid w:val="005C3B9B"/>
    <w:rsid w:val="005D24F3"/>
    <w:rsid w:val="005D3BB4"/>
    <w:rsid w:val="005D695D"/>
    <w:rsid w:val="005E409F"/>
    <w:rsid w:val="005F0F16"/>
    <w:rsid w:val="005F4315"/>
    <w:rsid w:val="00600BFF"/>
    <w:rsid w:val="006219A4"/>
    <w:rsid w:val="006229AA"/>
    <w:rsid w:val="00634BF6"/>
    <w:rsid w:val="00643653"/>
    <w:rsid w:val="00654797"/>
    <w:rsid w:val="0065704C"/>
    <w:rsid w:val="00657485"/>
    <w:rsid w:val="006641DF"/>
    <w:rsid w:val="00666D36"/>
    <w:rsid w:val="00666FFD"/>
    <w:rsid w:val="0067142C"/>
    <w:rsid w:val="00675FA9"/>
    <w:rsid w:val="00684ADF"/>
    <w:rsid w:val="00692CBF"/>
    <w:rsid w:val="006A2438"/>
    <w:rsid w:val="006A4223"/>
    <w:rsid w:val="006A52EA"/>
    <w:rsid w:val="006B03BC"/>
    <w:rsid w:val="006B2CD6"/>
    <w:rsid w:val="006B4B94"/>
    <w:rsid w:val="006C0494"/>
    <w:rsid w:val="006C1AEA"/>
    <w:rsid w:val="006C405D"/>
    <w:rsid w:val="006D0804"/>
    <w:rsid w:val="006D1B35"/>
    <w:rsid w:val="006D22F9"/>
    <w:rsid w:val="006D2663"/>
    <w:rsid w:val="006D306F"/>
    <w:rsid w:val="006F3875"/>
    <w:rsid w:val="006F436C"/>
    <w:rsid w:val="00711A23"/>
    <w:rsid w:val="00724FDB"/>
    <w:rsid w:val="00733530"/>
    <w:rsid w:val="00736316"/>
    <w:rsid w:val="00741DD5"/>
    <w:rsid w:val="00750B68"/>
    <w:rsid w:val="007558D0"/>
    <w:rsid w:val="00774BE0"/>
    <w:rsid w:val="007771B5"/>
    <w:rsid w:val="00786B58"/>
    <w:rsid w:val="00791A45"/>
    <w:rsid w:val="007A463F"/>
    <w:rsid w:val="007D00B3"/>
    <w:rsid w:val="007E1905"/>
    <w:rsid w:val="007E4D01"/>
    <w:rsid w:val="007F35A4"/>
    <w:rsid w:val="00803AE6"/>
    <w:rsid w:val="00804ED7"/>
    <w:rsid w:val="00805B6E"/>
    <w:rsid w:val="00811A0F"/>
    <w:rsid w:val="00817A4C"/>
    <w:rsid w:val="00826F5F"/>
    <w:rsid w:val="00847316"/>
    <w:rsid w:val="008516F8"/>
    <w:rsid w:val="00856094"/>
    <w:rsid w:val="008571F3"/>
    <w:rsid w:val="0086519D"/>
    <w:rsid w:val="00865A30"/>
    <w:rsid w:val="00870BFD"/>
    <w:rsid w:val="008732F2"/>
    <w:rsid w:val="008767B7"/>
    <w:rsid w:val="008869D4"/>
    <w:rsid w:val="00893ACF"/>
    <w:rsid w:val="008A0D2B"/>
    <w:rsid w:val="008A2CD0"/>
    <w:rsid w:val="008B48E5"/>
    <w:rsid w:val="008B5AE7"/>
    <w:rsid w:val="008B6B39"/>
    <w:rsid w:val="008C03FA"/>
    <w:rsid w:val="008C6D02"/>
    <w:rsid w:val="008D2E49"/>
    <w:rsid w:val="008D41CA"/>
    <w:rsid w:val="008E1E8E"/>
    <w:rsid w:val="009059E6"/>
    <w:rsid w:val="0091318B"/>
    <w:rsid w:val="0092150A"/>
    <w:rsid w:val="00924F44"/>
    <w:rsid w:val="0092513D"/>
    <w:rsid w:val="009319DC"/>
    <w:rsid w:val="00932C72"/>
    <w:rsid w:val="009347E3"/>
    <w:rsid w:val="00937C8E"/>
    <w:rsid w:val="009415CA"/>
    <w:rsid w:val="00955C73"/>
    <w:rsid w:val="00955F98"/>
    <w:rsid w:val="009629D5"/>
    <w:rsid w:val="009630C2"/>
    <w:rsid w:val="009775C5"/>
    <w:rsid w:val="00994253"/>
    <w:rsid w:val="009A13E1"/>
    <w:rsid w:val="009A7476"/>
    <w:rsid w:val="009B5761"/>
    <w:rsid w:val="009D40C8"/>
    <w:rsid w:val="009E0B83"/>
    <w:rsid w:val="009E2A6F"/>
    <w:rsid w:val="009E631F"/>
    <w:rsid w:val="009F3AEA"/>
    <w:rsid w:val="009F614C"/>
    <w:rsid w:val="00A003EB"/>
    <w:rsid w:val="00A031CA"/>
    <w:rsid w:val="00A05C61"/>
    <w:rsid w:val="00A10140"/>
    <w:rsid w:val="00A146D9"/>
    <w:rsid w:val="00A165CA"/>
    <w:rsid w:val="00A2232E"/>
    <w:rsid w:val="00A45FBA"/>
    <w:rsid w:val="00A500E5"/>
    <w:rsid w:val="00A562E7"/>
    <w:rsid w:val="00A653FE"/>
    <w:rsid w:val="00A71B27"/>
    <w:rsid w:val="00A8194B"/>
    <w:rsid w:val="00A83512"/>
    <w:rsid w:val="00A87360"/>
    <w:rsid w:val="00A91A06"/>
    <w:rsid w:val="00A954CA"/>
    <w:rsid w:val="00AA3A2E"/>
    <w:rsid w:val="00AA77EC"/>
    <w:rsid w:val="00AD2FC0"/>
    <w:rsid w:val="00AD33B5"/>
    <w:rsid w:val="00AD3E68"/>
    <w:rsid w:val="00AE02CF"/>
    <w:rsid w:val="00AF670E"/>
    <w:rsid w:val="00B10EDB"/>
    <w:rsid w:val="00B24D6E"/>
    <w:rsid w:val="00B33D54"/>
    <w:rsid w:val="00B35266"/>
    <w:rsid w:val="00B3768C"/>
    <w:rsid w:val="00B43B6B"/>
    <w:rsid w:val="00B43D64"/>
    <w:rsid w:val="00B54C4D"/>
    <w:rsid w:val="00B7134D"/>
    <w:rsid w:val="00B96606"/>
    <w:rsid w:val="00BA4843"/>
    <w:rsid w:val="00BA5F95"/>
    <w:rsid w:val="00BB54F6"/>
    <w:rsid w:val="00BC1278"/>
    <w:rsid w:val="00BD0ADA"/>
    <w:rsid w:val="00BD64C5"/>
    <w:rsid w:val="00BE384D"/>
    <w:rsid w:val="00BE5E4C"/>
    <w:rsid w:val="00BE7516"/>
    <w:rsid w:val="00BF1339"/>
    <w:rsid w:val="00BF4CE4"/>
    <w:rsid w:val="00C1671D"/>
    <w:rsid w:val="00C20DDC"/>
    <w:rsid w:val="00C2105E"/>
    <w:rsid w:val="00C30B2A"/>
    <w:rsid w:val="00C41082"/>
    <w:rsid w:val="00C448D2"/>
    <w:rsid w:val="00C47B19"/>
    <w:rsid w:val="00C50AA7"/>
    <w:rsid w:val="00C5166C"/>
    <w:rsid w:val="00C602BA"/>
    <w:rsid w:val="00C70BCA"/>
    <w:rsid w:val="00C8507B"/>
    <w:rsid w:val="00C85EC6"/>
    <w:rsid w:val="00C87E1F"/>
    <w:rsid w:val="00C95BC7"/>
    <w:rsid w:val="00C97FBF"/>
    <w:rsid w:val="00CA495D"/>
    <w:rsid w:val="00CB2139"/>
    <w:rsid w:val="00CD5D3E"/>
    <w:rsid w:val="00CD5F1E"/>
    <w:rsid w:val="00D11132"/>
    <w:rsid w:val="00D111D7"/>
    <w:rsid w:val="00D22688"/>
    <w:rsid w:val="00D270F2"/>
    <w:rsid w:val="00D35B88"/>
    <w:rsid w:val="00D3774C"/>
    <w:rsid w:val="00D431C2"/>
    <w:rsid w:val="00D45353"/>
    <w:rsid w:val="00D47108"/>
    <w:rsid w:val="00D52D62"/>
    <w:rsid w:val="00D72D20"/>
    <w:rsid w:val="00D75C61"/>
    <w:rsid w:val="00D8647D"/>
    <w:rsid w:val="00D92783"/>
    <w:rsid w:val="00DB6F6F"/>
    <w:rsid w:val="00DC3FC5"/>
    <w:rsid w:val="00DD3E3D"/>
    <w:rsid w:val="00DD6F7A"/>
    <w:rsid w:val="00DE1279"/>
    <w:rsid w:val="00DE4DF0"/>
    <w:rsid w:val="00DE756A"/>
    <w:rsid w:val="00DF1DFE"/>
    <w:rsid w:val="00DF4AD7"/>
    <w:rsid w:val="00E04E7E"/>
    <w:rsid w:val="00E11079"/>
    <w:rsid w:val="00E12C26"/>
    <w:rsid w:val="00E2408E"/>
    <w:rsid w:val="00E3782F"/>
    <w:rsid w:val="00E42405"/>
    <w:rsid w:val="00E5247F"/>
    <w:rsid w:val="00E5467C"/>
    <w:rsid w:val="00E56ABC"/>
    <w:rsid w:val="00E77490"/>
    <w:rsid w:val="00E946A5"/>
    <w:rsid w:val="00E95ED1"/>
    <w:rsid w:val="00EA6E27"/>
    <w:rsid w:val="00EB293C"/>
    <w:rsid w:val="00ED192E"/>
    <w:rsid w:val="00ED1DB4"/>
    <w:rsid w:val="00ED5456"/>
    <w:rsid w:val="00ED6A4D"/>
    <w:rsid w:val="00EE3F07"/>
    <w:rsid w:val="00EF1977"/>
    <w:rsid w:val="00EF5330"/>
    <w:rsid w:val="00EF5EFD"/>
    <w:rsid w:val="00F00B51"/>
    <w:rsid w:val="00F0280C"/>
    <w:rsid w:val="00F04BE6"/>
    <w:rsid w:val="00F10B37"/>
    <w:rsid w:val="00F17FB9"/>
    <w:rsid w:val="00F2087C"/>
    <w:rsid w:val="00F24897"/>
    <w:rsid w:val="00F2611F"/>
    <w:rsid w:val="00F4065A"/>
    <w:rsid w:val="00F416E1"/>
    <w:rsid w:val="00F46A58"/>
    <w:rsid w:val="00F5060C"/>
    <w:rsid w:val="00F52277"/>
    <w:rsid w:val="00F527DA"/>
    <w:rsid w:val="00F57C22"/>
    <w:rsid w:val="00F606D3"/>
    <w:rsid w:val="00F60BE2"/>
    <w:rsid w:val="00F7075F"/>
    <w:rsid w:val="00F76E6E"/>
    <w:rsid w:val="00F90558"/>
    <w:rsid w:val="00F91358"/>
    <w:rsid w:val="00F96B93"/>
    <w:rsid w:val="00FA0851"/>
    <w:rsid w:val="00FA74D0"/>
    <w:rsid w:val="00FC16B6"/>
    <w:rsid w:val="00FD45CD"/>
    <w:rsid w:val="00FD55FD"/>
    <w:rsid w:val="00FD57AF"/>
    <w:rsid w:val="00FE5245"/>
    <w:rsid w:val="00FF2395"/>
    <w:rsid w:val="10B3044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fontstyle01"/>
    <w:basedOn w:val="2"/>
    <w:uiPriority w:val="0"/>
    <w:rPr>
      <w:rFonts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Lenovo-PC</Company>
  <Pages>1</Pages>
  <Words>127</Words>
  <Characters>730</Characters>
  <Lines>6</Lines>
  <Paragraphs>1</Paragraphs>
  <TotalTime>0</TotalTime>
  <ScaleCrop>false</ScaleCrop>
  <LinksUpToDate>false</LinksUpToDate>
  <CharactersWithSpaces>856</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2017-07-06T02:54:00Z</dcterms:created>
  <dc:creator>lenovo</dc:creator>
  <cp:lastModifiedBy>Owner</cp:lastModifiedBy>
  <dcterms:modified xsi:type="dcterms:W3CDTF">2017-07-06T03:27:28Z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