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574F" w:rsidRPr="00D007D0" w:rsidRDefault="0016574F" w:rsidP="00D007D0">
      <w:pPr>
        <w:jc w:val="center"/>
        <w:rPr>
          <w:rFonts w:hint="eastAsia"/>
          <w:b/>
          <w:sz w:val="28"/>
          <w:szCs w:val="28"/>
        </w:rPr>
      </w:pPr>
      <w:r w:rsidRPr="00D007D0">
        <w:rPr>
          <w:rFonts w:hint="eastAsia"/>
          <w:b/>
          <w:sz w:val="28"/>
          <w:szCs w:val="28"/>
        </w:rPr>
        <w:t>德国的可再生能源法律及政策</w:t>
      </w:r>
    </w:p>
    <w:p w:rsidR="00BF1339" w:rsidRDefault="0016574F" w:rsidP="00D007D0">
      <w:pPr>
        <w:ind w:firstLineChars="200" w:firstLine="420"/>
        <w:rPr>
          <w:rFonts w:hint="eastAsia"/>
        </w:rPr>
      </w:pPr>
      <w:r>
        <w:rPr>
          <w:rFonts w:hint="eastAsia"/>
        </w:rPr>
        <w:t>德国的可再生能源开发利用技术处在世界前列，尤其在太阳能、水能、风能、生物质能等方面。德国在促进其国内可再生能源开发利用方面的法律及政策也相对完备，为其国内的可再生能源产业发</w:t>
      </w:r>
      <w:r>
        <w:rPr>
          <w:rFonts w:hint="eastAsia"/>
        </w:rPr>
        <w:t>展提供了可靠的法律及政策保障（见下表</w:t>
      </w:r>
      <w:r>
        <w:rPr>
          <w:rFonts w:hint="eastAsia"/>
        </w:rPr>
        <w:t>）</w:t>
      </w:r>
      <w:r>
        <w:rPr>
          <w:rFonts w:hint="eastAsia"/>
        </w:rPr>
        <w:t>。</w:t>
      </w:r>
    </w:p>
    <w:p w:rsidR="0016574F" w:rsidRPr="0016574F" w:rsidRDefault="0016574F" w:rsidP="0016574F">
      <w:pPr>
        <w:spacing w:before="101"/>
        <w:ind w:right="-58"/>
        <w:jc w:val="center"/>
        <w:rPr>
          <w:rFonts w:hint="eastAsia"/>
        </w:rPr>
      </w:pPr>
      <w:r>
        <w:rPr>
          <w:sz w:val="18"/>
        </w:rPr>
        <w:t>德国可再生能源法律及政策一览表</w:t>
      </w:r>
    </w:p>
    <w:tbl>
      <w:tblPr>
        <w:tblStyle w:val="TableNormal"/>
        <w:tblW w:w="937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795"/>
        <w:gridCol w:w="992"/>
        <w:gridCol w:w="4587"/>
      </w:tblGrid>
      <w:tr w:rsidR="0016574F" w:rsidRPr="0016574F" w:rsidTr="0016574F">
        <w:trPr>
          <w:trHeight w:hRule="exact" w:val="340"/>
          <w:jc w:val="center"/>
        </w:trPr>
        <w:tc>
          <w:tcPr>
            <w:tcW w:w="3795" w:type="dxa"/>
            <w:tcBorders>
              <w:left w:val="nil"/>
              <w:bottom w:val="single" w:sz="3" w:space="0" w:color="000000"/>
              <w:right w:val="nil"/>
            </w:tcBorders>
            <w:vAlign w:val="center"/>
          </w:tcPr>
          <w:p w:rsidR="0016574F" w:rsidRPr="0016574F" w:rsidRDefault="0016574F" w:rsidP="0016574F">
            <w:pPr>
              <w:pStyle w:val="TableParagraph"/>
              <w:ind w:left="563"/>
              <w:jc w:val="both"/>
              <w:rPr>
                <w:sz w:val="18"/>
                <w:szCs w:val="18"/>
              </w:rPr>
            </w:pPr>
            <w:r w:rsidRPr="0016574F">
              <w:rPr>
                <w:sz w:val="18"/>
                <w:szCs w:val="18"/>
              </w:rPr>
              <w:t>名称</w:t>
            </w:r>
          </w:p>
        </w:tc>
        <w:tc>
          <w:tcPr>
            <w:tcW w:w="992" w:type="dxa"/>
            <w:tcBorders>
              <w:left w:val="nil"/>
              <w:bottom w:val="single" w:sz="3" w:space="0" w:color="000000"/>
              <w:right w:val="nil"/>
            </w:tcBorders>
            <w:vAlign w:val="center"/>
          </w:tcPr>
          <w:p w:rsidR="0016574F" w:rsidRPr="0016574F" w:rsidRDefault="0016574F" w:rsidP="0016574F">
            <w:pPr>
              <w:pStyle w:val="TableParagraph"/>
              <w:jc w:val="both"/>
              <w:rPr>
                <w:sz w:val="18"/>
                <w:szCs w:val="18"/>
              </w:rPr>
            </w:pPr>
            <w:r w:rsidRPr="0016574F">
              <w:rPr>
                <w:sz w:val="18"/>
                <w:szCs w:val="18"/>
              </w:rPr>
              <w:t>颁布时间</w:t>
            </w:r>
          </w:p>
        </w:tc>
        <w:tc>
          <w:tcPr>
            <w:tcW w:w="4587" w:type="dxa"/>
            <w:tcBorders>
              <w:left w:val="nil"/>
              <w:bottom w:val="single" w:sz="3" w:space="0" w:color="000000"/>
              <w:right w:val="nil"/>
            </w:tcBorders>
            <w:vAlign w:val="center"/>
          </w:tcPr>
          <w:p w:rsidR="0016574F" w:rsidRPr="0016574F" w:rsidRDefault="0016574F" w:rsidP="0016574F">
            <w:pPr>
              <w:pStyle w:val="TableParagraph"/>
              <w:ind w:left="1366" w:right="2037"/>
              <w:jc w:val="both"/>
              <w:rPr>
                <w:sz w:val="18"/>
                <w:szCs w:val="18"/>
              </w:rPr>
            </w:pPr>
            <w:r w:rsidRPr="0016574F">
              <w:rPr>
                <w:sz w:val="18"/>
                <w:szCs w:val="18"/>
              </w:rPr>
              <w:t>主要内容</w:t>
            </w:r>
          </w:p>
        </w:tc>
      </w:tr>
      <w:tr w:rsidR="0016574F" w:rsidRPr="0016574F" w:rsidTr="0016574F">
        <w:trPr>
          <w:trHeight w:hRule="exact" w:val="340"/>
          <w:jc w:val="center"/>
        </w:trPr>
        <w:tc>
          <w:tcPr>
            <w:tcW w:w="3795" w:type="dxa"/>
            <w:tcBorders>
              <w:top w:val="single" w:sz="3" w:space="0" w:color="000000"/>
              <w:left w:val="nil"/>
              <w:bottom w:val="nil"/>
              <w:right w:val="nil"/>
            </w:tcBorders>
            <w:vAlign w:val="center"/>
          </w:tcPr>
          <w:p w:rsidR="0016574F" w:rsidRPr="0016574F" w:rsidRDefault="0016574F" w:rsidP="0016574F">
            <w:pPr>
              <w:pStyle w:val="TableParagraph"/>
              <w:jc w:val="both"/>
              <w:rPr>
                <w:sz w:val="18"/>
                <w:szCs w:val="18"/>
              </w:rPr>
            </w:pPr>
            <w:r w:rsidRPr="0016574F">
              <w:rPr>
                <w:sz w:val="18"/>
                <w:szCs w:val="18"/>
              </w:rPr>
              <w:t>电力强制收购法</w:t>
            </w:r>
          </w:p>
        </w:tc>
        <w:tc>
          <w:tcPr>
            <w:tcW w:w="992" w:type="dxa"/>
            <w:tcBorders>
              <w:top w:val="single" w:sz="3" w:space="0" w:color="000000"/>
              <w:left w:val="nil"/>
              <w:bottom w:val="nil"/>
              <w:right w:val="nil"/>
            </w:tcBorders>
            <w:vAlign w:val="center"/>
          </w:tcPr>
          <w:p w:rsidR="0016574F" w:rsidRPr="0016574F" w:rsidRDefault="0016574F" w:rsidP="0016574F">
            <w:pPr>
              <w:pStyle w:val="TableParagraph"/>
              <w:spacing w:line="197" w:lineRule="exact"/>
              <w:jc w:val="both"/>
              <w:rPr>
                <w:sz w:val="18"/>
                <w:szCs w:val="18"/>
              </w:rPr>
            </w:pPr>
            <w:r w:rsidRPr="0016574F">
              <w:rPr>
                <w:rFonts w:ascii="Times New Roman" w:eastAsia="Times New Roman"/>
                <w:sz w:val="18"/>
                <w:szCs w:val="18"/>
              </w:rPr>
              <w:t xml:space="preserve">1991 </w:t>
            </w:r>
            <w:r w:rsidRPr="0016574F">
              <w:rPr>
                <w:sz w:val="18"/>
                <w:szCs w:val="18"/>
              </w:rPr>
              <w:t>年</w:t>
            </w:r>
          </w:p>
        </w:tc>
        <w:tc>
          <w:tcPr>
            <w:tcW w:w="4587" w:type="dxa"/>
            <w:tcBorders>
              <w:top w:val="single" w:sz="3" w:space="0" w:color="000000"/>
              <w:left w:val="nil"/>
              <w:bottom w:val="nil"/>
              <w:right w:val="nil"/>
            </w:tcBorders>
            <w:vAlign w:val="center"/>
          </w:tcPr>
          <w:p w:rsidR="0016574F" w:rsidRPr="0016574F" w:rsidRDefault="0016574F" w:rsidP="0016574F">
            <w:pPr>
              <w:pStyle w:val="TableParagraph"/>
              <w:jc w:val="both"/>
              <w:rPr>
                <w:sz w:val="18"/>
                <w:szCs w:val="18"/>
                <w:lang w:eastAsia="zh-CN"/>
              </w:rPr>
            </w:pPr>
            <w:r w:rsidRPr="0016574F">
              <w:rPr>
                <w:sz w:val="18"/>
                <w:szCs w:val="18"/>
                <w:lang w:eastAsia="zh-CN"/>
              </w:rPr>
              <w:t>规定了电力强制收购的类型、形式等</w:t>
            </w:r>
          </w:p>
        </w:tc>
      </w:tr>
      <w:tr w:rsidR="0016574F" w:rsidRPr="0016574F" w:rsidTr="0016574F">
        <w:trPr>
          <w:trHeight w:hRule="exact" w:val="340"/>
          <w:jc w:val="center"/>
        </w:trPr>
        <w:tc>
          <w:tcPr>
            <w:tcW w:w="3795" w:type="dxa"/>
            <w:tcBorders>
              <w:top w:val="nil"/>
              <w:left w:val="nil"/>
              <w:bottom w:val="nil"/>
              <w:right w:val="nil"/>
            </w:tcBorders>
            <w:vAlign w:val="center"/>
          </w:tcPr>
          <w:p w:rsidR="0016574F" w:rsidRPr="0016574F" w:rsidRDefault="0016574F" w:rsidP="0016574F">
            <w:pPr>
              <w:pStyle w:val="TableParagraph"/>
              <w:jc w:val="both"/>
              <w:rPr>
                <w:sz w:val="18"/>
                <w:szCs w:val="18"/>
              </w:rPr>
            </w:pPr>
            <w:r w:rsidRPr="0016574F">
              <w:rPr>
                <w:sz w:val="18"/>
                <w:szCs w:val="18"/>
              </w:rPr>
              <w:t>可再生能源法（修）</w:t>
            </w:r>
          </w:p>
        </w:tc>
        <w:tc>
          <w:tcPr>
            <w:tcW w:w="992" w:type="dxa"/>
            <w:tcBorders>
              <w:top w:val="nil"/>
              <w:left w:val="nil"/>
              <w:bottom w:val="nil"/>
              <w:right w:val="nil"/>
            </w:tcBorders>
            <w:vAlign w:val="center"/>
          </w:tcPr>
          <w:p w:rsidR="0016574F" w:rsidRPr="0016574F" w:rsidRDefault="0016574F" w:rsidP="0016574F">
            <w:pPr>
              <w:pStyle w:val="TableParagraph"/>
              <w:spacing w:line="198" w:lineRule="exact"/>
              <w:jc w:val="both"/>
              <w:rPr>
                <w:sz w:val="18"/>
                <w:szCs w:val="18"/>
              </w:rPr>
            </w:pPr>
            <w:r w:rsidRPr="0016574F">
              <w:rPr>
                <w:rFonts w:ascii="Times New Roman" w:eastAsia="Times New Roman"/>
                <w:sz w:val="18"/>
                <w:szCs w:val="18"/>
              </w:rPr>
              <w:t xml:space="preserve">2008 </w:t>
            </w:r>
            <w:r w:rsidRPr="0016574F">
              <w:rPr>
                <w:sz w:val="18"/>
                <w:szCs w:val="18"/>
              </w:rPr>
              <w:t>年</w:t>
            </w:r>
          </w:p>
        </w:tc>
        <w:tc>
          <w:tcPr>
            <w:tcW w:w="4587" w:type="dxa"/>
            <w:tcBorders>
              <w:top w:val="nil"/>
              <w:left w:val="nil"/>
              <w:bottom w:val="nil"/>
              <w:right w:val="nil"/>
            </w:tcBorders>
            <w:vAlign w:val="center"/>
          </w:tcPr>
          <w:p w:rsidR="0016574F" w:rsidRPr="0016574F" w:rsidRDefault="0016574F" w:rsidP="0016574F">
            <w:pPr>
              <w:pStyle w:val="TableParagraph"/>
              <w:jc w:val="both"/>
              <w:rPr>
                <w:sz w:val="18"/>
                <w:szCs w:val="18"/>
                <w:lang w:eastAsia="zh-CN"/>
              </w:rPr>
            </w:pPr>
            <w:r w:rsidRPr="0016574F">
              <w:rPr>
                <w:sz w:val="18"/>
                <w:szCs w:val="18"/>
                <w:lang w:eastAsia="zh-CN"/>
              </w:rPr>
              <w:t>确定可再生能源产业发展、技术推广、激励措施</w:t>
            </w:r>
          </w:p>
        </w:tc>
      </w:tr>
      <w:tr w:rsidR="0016574F" w:rsidRPr="0016574F" w:rsidTr="0016574F">
        <w:trPr>
          <w:trHeight w:hRule="exact" w:val="340"/>
          <w:jc w:val="center"/>
        </w:trPr>
        <w:tc>
          <w:tcPr>
            <w:tcW w:w="3795" w:type="dxa"/>
            <w:tcBorders>
              <w:top w:val="nil"/>
              <w:left w:val="nil"/>
              <w:bottom w:val="nil"/>
              <w:right w:val="nil"/>
            </w:tcBorders>
            <w:vAlign w:val="center"/>
          </w:tcPr>
          <w:p w:rsidR="0016574F" w:rsidRPr="0016574F" w:rsidRDefault="0016574F" w:rsidP="0016574F">
            <w:pPr>
              <w:pStyle w:val="TableParagraph"/>
              <w:jc w:val="both"/>
              <w:rPr>
                <w:sz w:val="18"/>
                <w:szCs w:val="18"/>
              </w:rPr>
            </w:pPr>
            <w:r w:rsidRPr="0016574F">
              <w:rPr>
                <w:sz w:val="18"/>
                <w:szCs w:val="18"/>
              </w:rPr>
              <w:t>可再生能源供热法</w:t>
            </w:r>
          </w:p>
        </w:tc>
        <w:tc>
          <w:tcPr>
            <w:tcW w:w="992" w:type="dxa"/>
            <w:tcBorders>
              <w:top w:val="nil"/>
              <w:left w:val="nil"/>
              <w:bottom w:val="nil"/>
              <w:right w:val="nil"/>
            </w:tcBorders>
            <w:vAlign w:val="center"/>
          </w:tcPr>
          <w:p w:rsidR="0016574F" w:rsidRPr="0016574F" w:rsidRDefault="0016574F" w:rsidP="0016574F">
            <w:pPr>
              <w:pStyle w:val="TableParagraph"/>
              <w:spacing w:line="198" w:lineRule="exact"/>
              <w:jc w:val="both"/>
              <w:rPr>
                <w:sz w:val="18"/>
                <w:szCs w:val="18"/>
              </w:rPr>
            </w:pPr>
            <w:r w:rsidRPr="0016574F">
              <w:rPr>
                <w:rFonts w:ascii="Times New Roman" w:eastAsia="Times New Roman"/>
                <w:sz w:val="18"/>
                <w:szCs w:val="18"/>
              </w:rPr>
              <w:t xml:space="preserve">2008 </w:t>
            </w:r>
            <w:r w:rsidRPr="0016574F">
              <w:rPr>
                <w:sz w:val="18"/>
                <w:szCs w:val="18"/>
              </w:rPr>
              <w:t>年</w:t>
            </w:r>
          </w:p>
        </w:tc>
        <w:tc>
          <w:tcPr>
            <w:tcW w:w="4587" w:type="dxa"/>
            <w:tcBorders>
              <w:top w:val="nil"/>
              <w:left w:val="nil"/>
              <w:bottom w:val="nil"/>
              <w:right w:val="nil"/>
            </w:tcBorders>
            <w:vAlign w:val="center"/>
          </w:tcPr>
          <w:p w:rsidR="0016574F" w:rsidRPr="0016574F" w:rsidRDefault="0016574F" w:rsidP="0016574F">
            <w:pPr>
              <w:pStyle w:val="TableParagraph"/>
              <w:jc w:val="both"/>
              <w:rPr>
                <w:sz w:val="18"/>
                <w:szCs w:val="18"/>
                <w:lang w:eastAsia="zh-CN"/>
              </w:rPr>
            </w:pPr>
            <w:r w:rsidRPr="0016574F">
              <w:rPr>
                <w:sz w:val="18"/>
                <w:szCs w:val="18"/>
                <w:lang w:eastAsia="zh-CN"/>
              </w:rPr>
              <w:t>规定可再生能源供热的形式、价格、相关主体的权力义务</w:t>
            </w:r>
          </w:p>
        </w:tc>
      </w:tr>
      <w:tr w:rsidR="0016574F" w:rsidRPr="0016574F" w:rsidTr="0016574F">
        <w:trPr>
          <w:trHeight w:hRule="exact" w:val="340"/>
          <w:jc w:val="center"/>
        </w:trPr>
        <w:tc>
          <w:tcPr>
            <w:tcW w:w="3795" w:type="dxa"/>
            <w:tcBorders>
              <w:top w:val="nil"/>
              <w:left w:val="nil"/>
              <w:bottom w:val="nil"/>
              <w:right w:val="nil"/>
            </w:tcBorders>
            <w:vAlign w:val="center"/>
          </w:tcPr>
          <w:p w:rsidR="0016574F" w:rsidRPr="0016574F" w:rsidRDefault="0016574F" w:rsidP="0016574F">
            <w:pPr>
              <w:pStyle w:val="TableParagraph"/>
              <w:jc w:val="both"/>
              <w:rPr>
                <w:sz w:val="18"/>
                <w:szCs w:val="18"/>
                <w:lang w:eastAsia="zh-CN"/>
              </w:rPr>
            </w:pPr>
            <w:r w:rsidRPr="0016574F">
              <w:rPr>
                <w:sz w:val="18"/>
                <w:szCs w:val="18"/>
                <w:lang w:eastAsia="zh-CN"/>
              </w:rPr>
              <w:t>气体供应网准入与支付条例</w:t>
            </w:r>
          </w:p>
        </w:tc>
        <w:tc>
          <w:tcPr>
            <w:tcW w:w="992" w:type="dxa"/>
            <w:tcBorders>
              <w:top w:val="nil"/>
              <w:left w:val="nil"/>
              <w:bottom w:val="nil"/>
              <w:right w:val="nil"/>
            </w:tcBorders>
            <w:vAlign w:val="center"/>
          </w:tcPr>
          <w:p w:rsidR="0016574F" w:rsidRPr="0016574F" w:rsidRDefault="0016574F" w:rsidP="0016574F">
            <w:pPr>
              <w:pStyle w:val="TableParagraph"/>
              <w:spacing w:line="197" w:lineRule="exact"/>
              <w:jc w:val="both"/>
              <w:rPr>
                <w:sz w:val="18"/>
                <w:szCs w:val="18"/>
              </w:rPr>
            </w:pPr>
            <w:r w:rsidRPr="0016574F">
              <w:rPr>
                <w:rFonts w:ascii="Times New Roman" w:eastAsia="Times New Roman"/>
                <w:sz w:val="18"/>
                <w:szCs w:val="18"/>
              </w:rPr>
              <w:t xml:space="preserve">2008 </w:t>
            </w:r>
            <w:r w:rsidRPr="0016574F">
              <w:rPr>
                <w:sz w:val="18"/>
                <w:szCs w:val="18"/>
              </w:rPr>
              <w:t>年</w:t>
            </w:r>
          </w:p>
        </w:tc>
        <w:tc>
          <w:tcPr>
            <w:tcW w:w="4587" w:type="dxa"/>
            <w:tcBorders>
              <w:top w:val="nil"/>
              <w:left w:val="nil"/>
              <w:bottom w:val="nil"/>
              <w:right w:val="nil"/>
            </w:tcBorders>
            <w:vAlign w:val="center"/>
          </w:tcPr>
          <w:p w:rsidR="0016574F" w:rsidRPr="0016574F" w:rsidRDefault="0016574F" w:rsidP="0016574F">
            <w:pPr>
              <w:pStyle w:val="TableParagraph"/>
              <w:jc w:val="both"/>
              <w:rPr>
                <w:sz w:val="18"/>
                <w:szCs w:val="18"/>
                <w:lang w:eastAsia="zh-CN"/>
              </w:rPr>
            </w:pPr>
            <w:r w:rsidRPr="0016574F">
              <w:rPr>
                <w:sz w:val="18"/>
                <w:szCs w:val="18"/>
                <w:lang w:eastAsia="zh-CN"/>
              </w:rPr>
              <w:t>规定气体入网准入标准、价格</w:t>
            </w:r>
          </w:p>
        </w:tc>
      </w:tr>
      <w:tr w:rsidR="0016574F" w:rsidRPr="0016574F" w:rsidTr="0016574F">
        <w:trPr>
          <w:trHeight w:hRule="exact" w:val="340"/>
          <w:jc w:val="center"/>
        </w:trPr>
        <w:tc>
          <w:tcPr>
            <w:tcW w:w="3795" w:type="dxa"/>
            <w:tcBorders>
              <w:top w:val="nil"/>
              <w:left w:val="nil"/>
              <w:bottom w:val="nil"/>
              <w:right w:val="nil"/>
            </w:tcBorders>
            <w:vAlign w:val="center"/>
          </w:tcPr>
          <w:p w:rsidR="0016574F" w:rsidRPr="0016574F" w:rsidRDefault="0016574F" w:rsidP="0016574F">
            <w:pPr>
              <w:pStyle w:val="TableParagraph"/>
              <w:jc w:val="both"/>
              <w:rPr>
                <w:sz w:val="18"/>
                <w:szCs w:val="18"/>
                <w:lang w:eastAsia="zh-CN"/>
              </w:rPr>
            </w:pPr>
            <w:r w:rsidRPr="0016574F">
              <w:rPr>
                <w:sz w:val="18"/>
                <w:szCs w:val="18"/>
                <w:lang w:eastAsia="zh-CN"/>
              </w:rPr>
              <w:t>国家生物质能行动计划</w:t>
            </w:r>
          </w:p>
        </w:tc>
        <w:tc>
          <w:tcPr>
            <w:tcW w:w="992" w:type="dxa"/>
            <w:tcBorders>
              <w:top w:val="nil"/>
              <w:left w:val="nil"/>
              <w:bottom w:val="nil"/>
              <w:right w:val="nil"/>
            </w:tcBorders>
            <w:vAlign w:val="center"/>
          </w:tcPr>
          <w:p w:rsidR="0016574F" w:rsidRPr="0016574F" w:rsidRDefault="0016574F" w:rsidP="0016574F">
            <w:pPr>
              <w:pStyle w:val="TableParagraph"/>
              <w:spacing w:line="198" w:lineRule="exact"/>
              <w:jc w:val="both"/>
              <w:rPr>
                <w:sz w:val="18"/>
                <w:szCs w:val="18"/>
              </w:rPr>
            </w:pPr>
            <w:r w:rsidRPr="0016574F">
              <w:rPr>
                <w:rFonts w:ascii="Times New Roman" w:eastAsia="Times New Roman"/>
                <w:sz w:val="18"/>
                <w:szCs w:val="18"/>
              </w:rPr>
              <w:t xml:space="preserve">2009 </w:t>
            </w:r>
            <w:r w:rsidRPr="0016574F">
              <w:rPr>
                <w:sz w:val="18"/>
                <w:szCs w:val="18"/>
              </w:rPr>
              <w:t>年</w:t>
            </w:r>
          </w:p>
        </w:tc>
        <w:tc>
          <w:tcPr>
            <w:tcW w:w="4587" w:type="dxa"/>
            <w:tcBorders>
              <w:top w:val="nil"/>
              <w:left w:val="nil"/>
              <w:bottom w:val="nil"/>
              <w:right w:val="nil"/>
            </w:tcBorders>
            <w:vAlign w:val="center"/>
          </w:tcPr>
          <w:p w:rsidR="0016574F" w:rsidRPr="0016574F" w:rsidRDefault="0016574F" w:rsidP="0016574F">
            <w:pPr>
              <w:pStyle w:val="TableParagraph"/>
              <w:jc w:val="both"/>
              <w:rPr>
                <w:sz w:val="18"/>
                <w:szCs w:val="18"/>
                <w:lang w:eastAsia="zh-CN"/>
              </w:rPr>
            </w:pPr>
            <w:r w:rsidRPr="0016574F">
              <w:rPr>
                <w:sz w:val="18"/>
                <w:szCs w:val="18"/>
                <w:lang w:eastAsia="zh-CN"/>
              </w:rPr>
              <w:t>确定德国未来生物质能产业的发展目标、措施</w:t>
            </w:r>
          </w:p>
        </w:tc>
      </w:tr>
      <w:tr w:rsidR="0016574F" w:rsidRPr="0016574F" w:rsidTr="0016574F">
        <w:trPr>
          <w:trHeight w:hRule="exact" w:val="340"/>
          <w:jc w:val="center"/>
        </w:trPr>
        <w:tc>
          <w:tcPr>
            <w:tcW w:w="3795" w:type="dxa"/>
            <w:tcBorders>
              <w:top w:val="nil"/>
              <w:left w:val="nil"/>
              <w:bottom w:val="nil"/>
              <w:right w:val="nil"/>
            </w:tcBorders>
            <w:vAlign w:val="center"/>
          </w:tcPr>
          <w:p w:rsidR="0016574F" w:rsidRPr="0016574F" w:rsidRDefault="0016574F" w:rsidP="0016574F">
            <w:pPr>
              <w:pStyle w:val="TableParagraph"/>
              <w:spacing w:line="198" w:lineRule="exact"/>
              <w:jc w:val="both"/>
              <w:rPr>
                <w:sz w:val="18"/>
                <w:szCs w:val="18"/>
                <w:lang w:eastAsia="zh-CN"/>
              </w:rPr>
            </w:pPr>
            <w:r w:rsidRPr="0016574F">
              <w:rPr>
                <w:sz w:val="18"/>
                <w:szCs w:val="18"/>
                <w:lang w:eastAsia="zh-CN"/>
              </w:rPr>
              <w:t>能源战略</w:t>
            </w:r>
            <w:r w:rsidRPr="0016574F">
              <w:rPr>
                <w:rFonts w:ascii="Times New Roman" w:eastAsia="Times New Roman"/>
                <w:sz w:val="18"/>
                <w:szCs w:val="18"/>
                <w:lang w:eastAsia="zh-CN"/>
              </w:rPr>
              <w:t>2050</w:t>
            </w:r>
            <w:r w:rsidRPr="0016574F">
              <w:rPr>
                <w:sz w:val="18"/>
                <w:szCs w:val="18"/>
                <w:lang w:eastAsia="zh-CN"/>
              </w:rPr>
              <w:t>：清洁、可靠、经济的能源系统</w:t>
            </w:r>
          </w:p>
        </w:tc>
        <w:tc>
          <w:tcPr>
            <w:tcW w:w="992" w:type="dxa"/>
            <w:tcBorders>
              <w:top w:val="nil"/>
              <w:left w:val="nil"/>
              <w:bottom w:val="nil"/>
              <w:right w:val="nil"/>
            </w:tcBorders>
            <w:vAlign w:val="center"/>
          </w:tcPr>
          <w:p w:rsidR="0016574F" w:rsidRPr="0016574F" w:rsidRDefault="0016574F" w:rsidP="0016574F">
            <w:pPr>
              <w:pStyle w:val="TableParagraph"/>
              <w:spacing w:line="198" w:lineRule="exact"/>
              <w:jc w:val="both"/>
              <w:rPr>
                <w:sz w:val="18"/>
                <w:szCs w:val="18"/>
              </w:rPr>
            </w:pPr>
            <w:r w:rsidRPr="0016574F">
              <w:rPr>
                <w:rFonts w:ascii="Times New Roman" w:eastAsia="Times New Roman"/>
                <w:sz w:val="18"/>
                <w:szCs w:val="18"/>
              </w:rPr>
              <w:t xml:space="preserve">2010 </w:t>
            </w:r>
            <w:r w:rsidRPr="0016574F">
              <w:rPr>
                <w:sz w:val="18"/>
                <w:szCs w:val="18"/>
              </w:rPr>
              <w:t>年</w:t>
            </w:r>
          </w:p>
        </w:tc>
        <w:tc>
          <w:tcPr>
            <w:tcW w:w="4587" w:type="dxa"/>
            <w:tcBorders>
              <w:top w:val="nil"/>
              <w:left w:val="nil"/>
              <w:bottom w:val="nil"/>
              <w:right w:val="nil"/>
            </w:tcBorders>
            <w:vAlign w:val="center"/>
          </w:tcPr>
          <w:p w:rsidR="0016574F" w:rsidRPr="0016574F" w:rsidRDefault="0016574F" w:rsidP="0016574F">
            <w:pPr>
              <w:pStyle w:val="TableParagraph"/>
              <w:spacing w:line="198" w:lineRule="exact"/>
              <w:jc w:val="both"/>
              <w:rPr>
                <w:sz w:val="18"/>
                <w:szCs w:val="18"/>
                <w:lang w:eastAsia="zh-CN"/>
              </w:rPr>
            </w:pPr>
            <w:r w:rsidRPr="0016574F">
              <w:rPr>
                <w:sz w:val="18"/>
                <w:szCs w:val="18"/>
                <w:lang w:eastAsia="zh-CN"/>
              </w:rPr>
              <w:t xml:space="preserve">规划德国未来 </w:t>
            </w:r>
            <w:r w:rsidRPr="0016574F">
              <w:rPr>
                <w:rFonts w:ascii="Times New Roman" w:eastAsia="Times New Roman"/>
                <w:sz w:val="18"/>
                <w:szCs w:val="18"/>
                <w:lang w:eastAsia="zh-CN"/>
              </w:rPr>
              <w:t xml:space="preserve">50 </w:t>
            </w:r>
            <w:r w:rsidRPr="0016574F">
              <w:rPr>
                <w:sz w:val="18"/>
                <w:szCs w:val="18"/>
                <w:lang w:eastAsia="zh-CN"/>
              </w:rPr>
              <w:t>年可再生能源发展</w:t>
            </w:r>
          </w:p>
        </w:tc>
      </w:tr>
      <w:tr w:rsidR="0016574F" w:rsidRPr="0016574F" w:rsidTr="0016574F">
        <w:trPr>
          <w:trHeight w:hRule="exact" w:val="340"/>
          <w:jc w:val="center"/>
        </w:trPr>
        <w:tc>
          <w:tcPr>
            <w:tcW w:w="3795" w:type="dxa"/>
            <w:tcBorders>
              <w:top w:val="nil"/>
              <w:left w:val="nil"/>
              <w:bottom w:val="single" w:sz="10" w:space="0" w:color="000000"/>
              <w:right w:val="nil"/>
            </w:tcBorders>
            <w:vAlign w:val="center"/>
          </w:tcPr>
          <w:p w:rsidR="0016574F" w:rsidRPr="0016574F" w:rsidRDefault="0016574F" w:rsidP="0016574F">
            <w:pPr>
              <w:pStyle w:val="TableParagraph"/>
              <w:jc w:val="both"/>
              <w:rPr>
                <w:sz w:val="18"/>
                <w:szCs w:val="18"/>
              </w:rPr>
            </w:pPr>
            <w:r w:rsidRPr="0016574F">
              <w:rPr>
                <w:sz w:val="18"/>
                <w:szCs w:val="18"/>
              </w:rPr>
              <w:t>可再生能源优先法</w:t>
            </w:r>
          </w:p>
        </w:tc>
        <w:tc>
          <w:tcPr>
            <w:tcW w:w="992" w:type="dxa"/>
            <w:tcBorders>
              <w:top w:val="nil"/>
              <w:left w:val="nil"/>
              <w:bottom w:val="single" w:sz="10" w:space="0" w:color="000000"/>
              <w:right w:val="nil"/>
            </w:tcBorders>
            <w:vAlign w:val="center"/>
          </w:tcPr>
          <w:p w:rsidR="0016574F" w:rsidRPr="0016574F" w:rsidRDefault="0016574F" w:rsidP="0016574F">
            <w:pPr>
              <w:pStyle w:val="TableParagraph"/>
              <w:spacing w:line="198" w:lineRule="exact"/>
              <w:jc w:val="both"/>
              <w:rPr>
                <w:sz w:val="18"/>
                <w:szCs w:val="18"/>
              </w:rPr>
            </w:pPr>
            <w:r w:rsidRPr="0016574F">
              <w:rPr>
                <w:rFonts w:ascii="Times New Roman" w:eastAsia="Times New Roman"/>
                <w:sz w:val="18"/>
                <w:szCs w:val="18"/>
              </w:rPr>
              <w:t xml:space="preserve">2012 </w:t>
            </w:r>
            <w:r w:rsidRPr="0016574F">
              <w:rPr>
                <w:sz w:val="18"/>
                <w:szCs w:val="18"/>
              </w:rPr>
              <w:t>年</w:t>
            </w:r>
          </w:p>
        </w:tc>
        <w:tc>
          <w:tcPr>
            <w:tcW w:w="4587" w:type="dxa"/>
            <w:tcBorders>
              <w:top w:val="nil"/>
              <w:left w:val="nil"/>
              <w:bottom w:val="single" w:sz="10" w:space="0" w:color="000000"/>
              <w:right w:val="nil"/>
            </w:tcBorders>
            <w:vAlign w:val="center"/>
          </w:tcPr>
          <w:p w:rsidR="0016574F" w:rsidRPr="0016574F" w:rsidRDefault="0016574F" w:rsidP="0016574F">
            <w:pPr>
              <w:pStyle w:val="TableParagraph"/>
              <w:jc w:val="both"/>
              <w:rPr>
                <w:sz w:val="18"/>
                <w:szCs w:val="18"/>
                <w:lang w:eastAsia="zh-CN"/>
              </w:rPr>
            </w:pPr>
            <w:r w:rsidRPr="0016574F">
              <w:rPr>
                <w:sz w:val="18"/>
                <w:szCs w:val="18"/>
                <w:lang w:eastAsia="zh-CN"/>
              </w:rPr>
              <w:t>规定可再生能源的相应鼓励、补贴措施及政策实施</w:t>
            </w:r>
          </w:p>
        </w:tc>
      </w:tr>
    </w:tbl>
    <w:p w:rsidR="00D007D0" w:rsidRDefault="00D007D0" w:rsidP="00D007D0">
      <w:pPr>
        <w:ind w:firstLineChars="200" w:firstLine="420"/>
        <w:rPr>
          <w:rFonts w:hint="eastAsia"/>
        </w:rPr>
      </w:pPr>
    </w:p>
    <w:p w:rsidR="0016574F" w:rsidRPr="00D007D0" w:rsidRDefault="00D007D0" w:rsidP="00D007D0">
      <w:pPr>
        <w:ind w:firstLineChars="200" w:firstLine="420"/>
      </w:pPr>
      <w:r>
        <w:t>自</w:t>
      </w:r>
      <w:r w:rsidRPr="00D007D0">
        <w:t>1991</w:t>
      </w:r>
      <w:r w:rsidRPr="00D007D0">
        <w:t>年颁布国内第一部有关可再生能源开发利用的《电力强制收购法》以来，特别是《可再生</w:t>
      </w:r>
      <w:r w:rsidRPr="00D007D0">
        <w:t xml:space="preserve"> </w:t>
      </w:r>
      <w:r w:rsidRPr="00D007D0">
        <w:t>能源法（修）》的颁布，德国国内可再生能源产业得到迅速发展，《可再生能源法（修）》中设定</w:t>
      </w:r>
      <w:r>
        <w:t>的</w:t>
      </w:r>
      <w:r w:rsidRPr="00D007D0">
        <w:t>2015</w:t>
      </w:r>
      <w:r w:rsidRPr="00D007D0">
        <w:t>年减排目标早在</w:t>
      </w:r>
      <w:r>
        <w:t>2008</w:t>
      </w:r>
      <w:r w:rsidRPr="00D007D0">
        <w:t>年就提前完成。</w:t>
      </w:r>
      <w:r>
        <w:t>2012</w:t>
      </w:r>
      <w:r w:rsidRPr="00D007D0">
        <w:t>年颁布实施的《可再生能源优先法》规定，到</w:t>
      </w:r>
      <w:r>
        <w:t>2020</w:t>
      </w:r>
      <w:r w:rsidRPr="00D007D0">
        <w:t>年德国的可再生能源发电量占整个国内发电量比重要高</w:t>
      </w:r>
      <w:bookmarkStart w:id="0" w:name="_GoBack"/>
      <w:bookmarkEnd w:id="0"/>
      <w:r>
        <w:t>于</w:t>
      </w:r>
      <w:r w:rsidRPr="00D007D0">
        <w:t>30%</w:t>
      </w:r>
      <w:r>
        <w:t>。</w:t>
      </w:r>
    </w:p>
    <w:sectPr w:rsidR="0016574F" w:rsidRPr="00D007D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536E" w:rsidRDefault="0043536E" w:rsidP="0016574F">
      <w:r>
        <w:separator/>
      </w:r>
    </w:p>
  </w:endnote>
  <w:endnote w:type="continuationSeparator" w:id="0">
    <w:p w:rsidR="0043536E" w:rsidRDefault="0043536E" w:rsidP="001657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536E" w:rsidRDefault="0043536E" w:rsidP="0016574F">
      <w:r>
        <w:separator/>
      </w:r>
    </w:p>
  </w:footnote>
  <w:footnote w:type="continuationSeparator" w:id="0">
    <w:p w:rsidR="0043536E" w:rsidRDefault="0043536E" w:rsidP="0016574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19F7"/>
    <w:rsid w:val="000001C4"/>
    <w:rsid w:val="00007305"/>
    <w:rsid w:val="00012AA0"/>
    <w:rsid w:val="00015C7A"/>
    <w:rsid w:val="000221F8"/>
    <w:rsid w:val="00026452"/>
    <w:rsid w:val="00037676"/>
    <w:rsid w:val="000401C5"/>
    <w:rsid w:val="00042859"/>
    <w:rsid w:val="00042D4C"/>
    <w:rsid w:val="000469FD"/>
    <w:rsid w:val="00051D36"/>
    <w:rsid w:val="000815A8"/>
    <w:rsid w:val="00083742"/>
    <w:rsid w:val="000871CA"/>
    <w:rsid w:val="00096B97"/>
    <w:rsid w:val="000A78C7"/>
    <w:rsid w:val="000B6E12"/>
    <w:rsid w:val="000C2565"/>
    <w:rsid w:val="000C3433"/>
    <w:rsid w:val="000C77AE"/>
    <w:rsid w:val="000D6C57"/>
    <w:rsid w:val="000E2659"/>
    <w:rsid w:val="000E2CBA"/>
    <w:rsid w:val="000E5617"/>
    <w:rsid w:val="000F0815"/>
    <w:rsid w:val="000F0A42"/>
    <w:rsid w:val="000F57ED"/>
    <w:rsid w:val="001015F0"/>
    <w:rsid w:val="00103639"/>
    <w:rsid w:val="00110654"/>
    <w:rsid w:val="001114C3"/>
    <w:rsid w:val="00120541"/>
    <w:rsid w:val="0012560E"/>
    <w:rsid w:val="00126083"/>
    <w:rsid w:val="0012776D"/>
    <w:rsid w:val="00135D1D"/>
    <w:rsid w:val="00136BFE"/>
    <w:rsid w:val="0013769E"/>
    <w:rsid w:val="00147991"/>
    <w:rsid w:val="00150716"/>
    <w:rsid w:val="00153736"/>
    <w:rsid w:val="00160757"/>
    <w:rsid w:val="001633EF"/>
    <w:rsid w:val="0016574F"/>
    <w:rsid w:val="00171A5C"/>
    <w:rsid w:val="00181C08"/>
    <w:rsid w:val="00184DB4"/>
    <w:rsid w:val="001A3EC1"/>
    <w:rsid w:val="001B0E16"/>
    <w:rsid w:val="001B3A28"/>
    <w:rsid w:val="001E1BE8"/>
    <w:rsid w:val="001E3B5D"/>
    <w:rsid w:val="001F09F7"/>
    <w:rsid w:val="001F23ED"/>
    <w:rsid w:val="001F3CDA"/>
    <w:rsid w:val="001F3D94"/>
    <w:rsid w:val="00201DB6"/>
    <w:rsid w:val="002063CD"/>
    <w:rsid w:val="00207EE4"/>
    <w:rsid w:val="002200BC"/>
    <w:rsid w:val="00220C20"/>
    <w:rsid w:val="0022455C"/>
    <w:rsid w:val="00226770"/>
    <w:rsid w:val="00230EBC"/>
    <w:rsid w:val="00232C83"/>
    <w:rsid w:val="00242582"/>
    <w:rsid w:val="002436AE"/>
    <w:rsid w:val="00243797"/>
    <w:rsid w:val="002454F8"/>
    <w:rsid w:val="002457AE"/>
    <w:rsid w:val="00245DED"/>
    <w:rsid w:val="00251699"/>
    <w:rsid w:val="00262821"/>
    <w:rsid w:val="00266CB3"/>
    <w:rsid w:val="00266EAB"/>
    <w:rsid w:val="002673CB"/>
    <w:rsid w:val="00275AD1"/>
    <w:rsid w:val="00283C58"/>
    <w:rsid w:val="00291E99"/>
    <w:rsid w:val="002A3B53"/>
    <w:rsid w:val="002A6E2A"/>
    <w:rsid w:val="002A7791"/>
    <w:rsid w:val="002B53B6"/>
    <w:rsid w:val="002C4E82"/>
    <w:rsid w:val="002C61CF"/>
    <w:rsid w:val="002D6DCE"/>
    <w:rsid w:val="002E53B2"/>
    <w:rsid w:val="002F0223"/>
    <w:rsid w:val="002F55D5"/>
    <w:rsid w:val="002F7117"/>
    <w:rsid w:val="0031014C"/>
    <w:rsid w:val="00323100"/>
    <w:rsid w:val="00324101"/>
    <w:rsid w:val="00327D19"/>
    <w:rsid w:val="00331987"/>
    <w:rsid w:val="0033687D"/>
    <w:rsid w:val="00346B6B"/>
    <w:rsid w:val="003578DD"/>
    <w:rsid w:val="0036244C"/>
    <w:rsid w:val="00367E68"/>
    <w:rsid w:val="003711D6"/>
    <w:rsid w:val="00372256"/>
    <w:rsid w:val="0037447B"/>
    <w:rsid w:val="0038490A"/>
    <w:rsid w:val="003864C5"/>
    <w:rsid w:val="00386A83"/>
    <w:rsid w:val="003877A8"/>
    <w:rsid w:val="003903AB"/>
    <w:rsid w:val="00391E87"/>
    <w:rsid w:val="003B3F0E"/>
    <w:rsid w:val="003C0816"/>
    <w:rsid w:val="003C396E"/>
    <w:rsid w:val="003C44D3"/>
    <w:rsid w:val="003C5392"/>
    <w:rsid w:val="003C60FF"/>
    <w:rsid w:val="003D5268"/>
    <w:rsid w:val="003D5D54"/>
    <w:rsid w:val="003D715A"/>
    <w:rsid w:val="003D7F55"/>
    <w:rsid w:val="003E702D"/>
    <w:rsid w:val="003F2323"/>
    <w:rsid w:val="003F3DEB"/>
    <w:rsid w:val="003F42BF"/>
    <w:rsid w:val="0040757C"/>
    <w:rsid w:val="00431624"/>
    <w:rsid w:val="0043249E"/>
    <w:rsid w:val="00432BC1"/>
    <w:rsid w:val="0043536E"/>
    <w:rsid w:val="00443E53"/>
    <w:rsid w:val="004470EA"/>
    <w:rsid w:val="00457FB0"/>
    <w:rsid w:val="00470D39"/>
    <w:rsid w:val="004817FB"/>
    <w:rsid w:val="00497CC9"/>
    <w:rsid w:val="004A1029"/>
    <w:rsid w:val="004B77A5"/>
    <w:rsid w:val="004C206F"/>
    <w:rsid w:val="004C26FB"/>
    <w:rsid w:val="004C637C"/>
    <w:rsid w:val="004D5156"/>
    <w:rsid w:val="004D7DC7"/>
    <w:rsid w:val="004E6D17"/>
    <w:rsid w:val="004F5521"/>
    <w:rsid w:val="004F660D"/>
    <w:rsid w:val="004F698E"/>
    <w:rsid w:val="00511FD0"/>
    <w:rsid w:val="005122E2"/>
    <w:rsid w:val="00512599"/>
    <w:rsid w:val="00516C51"/>
    <w:rsid w:val="005203C5"/>
    <w:rsid w:val="00520F58"/>
    <w:rsid w:val="0052651E"/>
    <w:rsid w:val="00527536"/>
    <w:rsid w:val="00533027"/>
    <w:rsid w:val="0053407B"/>
    <w:rsid w:val="0054001B"/>
    <w:rsid w:val="0054422E"/>
    <w:rsid w:val="005448A8"/>
    <w:rsid w:val="0055073C"/>
    <w:rsid w:val="00561E59"/>
    <w:rsid w:val="00572F2F"/>
    <w:rsid w:val="00573BF2"/>
    <w:rsid w:val="00577289"/>
    <w:rsid w:val="00581AB2"/>
    <w:rsid w:val="00590C8D"/>
    <w:rsid w:val="00592C63"/>
    <w:rsid w:val="00594BCD"/>
    <w:rsid w:val="005957BF"/>
    <w:rsid w:val="005A0CED"/>
    <w:rsid w:val="005A1D84"/>
    <w:rsid w:val="005A26D6"/>
    <w:rsid w:val="005B1E41"/>
    <w:rsid w:val="005B716F"/>
    <w:rsid w:val="005C3719"/>
    <w:rsid w:val="005C3B9B"/>
    <w:rsid w:val="005D24F3"/>
    <w:rsid w:val="005D3BB4"/>
    <w:rsid w:val="005D695D"/>
    <w:rsid w:val="005E409F"/>
    <w:rsid w:val="005F0F16"/>
    <w:rsid w:val="005F4315"/>
    <w:rsid w:val="00600BFF"/>
    <w:rsid w:val="006219A4"/>
    <w:rsid w:val="006229AA"/>
    <w:rsid w:val="00634BF6"/>
    <w:rsid w:val="00643653"/>
    <w:rsid w:val="00654797"/>
    <w:rsid w:val="0065704C"/>
    <w:rsid w:val="00657485"/>
    <w:rsid w:val="006641DF"/>
    <w:rsid w:val="00666D36"/>
    <w:rsid w:val="00666FFD"/>
    <w:rsid w:val="0067142C"/>
    <w:rsid w:val="00675FA9"/>
    <w:rsid w:val="00684ADF"/>
    <w:rsid w:val="00692CBF"/>
    <w:rsid w:val="006A2438"/>
    <w:rsid w:val="006A4223"/>
    <w:rsid w:val="006A52EA"/>
    <w:rsid w:val="006B03BC"/>
    <w:rsid w:val="006B2CD6"/>
    <w:rsid w:val="006B4B94"/>
    <w:rsid w:val="006C0494"/>
    <w:rsid w:val="006C1AEA"/>
    <w:rsid w:val="006C405D"/>
    <w:rsid w:val="006D0804"/>
    <w:rsid w:val="006D1B35"/>
    <w:rsid w:val="006D22F9"/>
    <w:rsid w:val="006D2663"/>
    <w:rsid w:val="006F3875"/>
    <w:rsid w:val="006F436C"/>
    <w:rsid w:val="00711A23"/>
    <w:rsid w:val="00724FDB"/>
    <w:rsid w:val="00733530"/>
    <w:rsid w:val="00736316"/>
    <w:rsid w:val="00741DD5"/>
    <w:rsid w:val="00750B68"/>
    <w:rsid w:val="007558D0"/>
    <w:rsid w:val="00774BE0"/>
    <w:rsid w:val="007771B5"/>
    <w:rsid w:val="00786B58"/>
    <w:rsid w:val="00791A45"/>
    <w:rsid w:val="007A463F"/>
    <w:rsid w:val="007D00B3"/>
    <w:rsid w:val="007E4D01"/>
    <w:rsid w:val="007F35A4"/>
    <w:rsid w:val="00803AE6"/>
    <w:rsid w:val="00804ED7"/>
    <w:rsid w:val="00805B6E"/>
    <w:rsid w:val="00811A0F"/>
    <w:rsid w:val="00817A4C"/>
    <w:rsid w:val="00826F5F"/>
    <w:rsid w:val="00847316"/>
    <w:rsid w:val="008516F8"/>
    <w:rsid w:val="00856094"/>
    <w:rsid w:val="008571F3"/>
    <w:rsid w:val="0086519D"/>
    <w:rsid w:val="00865A30"/>
    <w:rsid w:val="00870BFD"/>
    <w:rsid w:val="008732F2"/>
    <w:rsid w:val="008767B7"/>
    <w:rsid w:val="008869D4"/>
    <w:rsid w:val="00893ACF"/>
    <w:rsid w:val="008A0D2B"/>
    <w:rsid w:val="008A2CD0"/>
    <w:rsid w:val="008B48E5"/>
    <w:rsid w:val="008B5AE7"/>
    <w:rsid w:val="008B6B39"/>
    <w:rsid w:val="008C03FA"/>
    <w:rsid w:val="008C6D02"/>
    <w:rsid w:val="008D2E49"/>
    <w:rsid w:val="008D41CA"/>
    <w:rsid w:val="008E1E8E"/>
    <w:rsid w:val="009059E6"/>
    <w:rsid w:val="0091318B"/>
    <w:rsid w:val="0092150A"/>
    <w:rsid w:val="00924F44"/>
    <w:rsid w:val="0092513D"/>
    <w:rsid w:val="009319DC"/>
    <w:rsid w:val="00932C72"/>
    <w:rsid w:val="009347E3"/>
    <w:rsid w:val="00937C8E"/>
    <w:rsid w:val="009415CA"/>
    <w:rsid w:val="00955C73"/>
    <w:rsid w:val="00955F98"/>
    <w:rsid w:val="009629D5"/>
    <w:rsid w:val="009630C2"/>
    <w:rsid w:val="009775C5"/>
    <w:rsid w:val="00994253"/>
    <w:rsid w:val="009A13E1"/>
    <w:rsid w:val="009A7476"/>
    <w:rsid w:val="009B5761"/>
    <w:rsid w:val="009D40C8"/>
    <w:rsid w:val="009E0B83"/>
    <w:rsid w:val="009E2A6F"/>
    <w:rsid w:val="009E631F"/>
    <w:rsid w:val="009F3AEA"/>
    <w:rsid w:val="009F614C"/>
    <w:rsid w:val="00A003EB"/>
    <w:rsid w:val="00A031CA"/>
    <w:rsid w:val="00A05C61"/>
    <w:rsid w:val="00A10140"/>
    <w:rsid w:val="00A146D9"/>
    <w:rsid w:val="00A165CA"/>
    <w:rsid w:val="00A2232E"/>
    <w:rsid w:val="00A45FBA"/>
    <w:rsid w:val="00A500E5"/>
    <w:rsid w:val="00A562E7"/>
    <w:rsid w:val="00A653FE"/>
    <w:rsid w:val="00A71B27"/>
    <w:rsid w:val="00A8194B"/>
    <w:rsid w:val="00A83512"/>
    <w:rsid w:val="00A87360"/>
    <w:rsid w:val="00A91A06"/>
    <w:rsid w:val="00A954CA"/>
    <w:rsid w:val="00AA3A2E"/>
    <w:rsid w:val="00AA77EC"/>
    <w:rsid w:val="00AD2FC0"/>
    <w:rsid w:val="00AD33B5"/>
    <w:rsid w:val="00AD3E68"/>
    <w:rsid w:val="00AE02CF"/>
    <w:rsid w:val="00AF670E"/>
    <w:rsid w:val="00B10EDB"/>
    <w:rsid w:val="00B24D6E"/>
    <w:rsid w:val="00B33D54"/>
    <w:rsid w:val="00B35266"/>
    <w:rsid w:val="00B3768C"/>
    <w:rsid w:val="00B43B6B"/>
    <w:rsid w:val="00B43D64"/>
    <w:rsid w:val="00B54C4D"/>
    <w:rsid w:val="00B7134D"/>
    <w:rsid w:val="00B96606"/>
    <w:rsid w:val="00BA4843"/>
    <w:rsid w:val="00BA5F95"/>
    <w:rsid w:val="00BB54F6"/>
    <w:rsid w:val="00BC1278"/>
    <w:rsid w:val="00BD0ADA"/>
    <w:rsid w:val="00BD64C5"/>
    <w:rsid w:val="00BE384D"/>
    <w:rsid w:val="00BE5E4C"/>
    <w:rsid w:val="00BE7516"/>
    <w:rsid w:val="00BF1339"/>
    <w:rsid w:val="00BF4CE4"/>
    <w:rsid w:val="00C1671D"/>
    <w:rsid w:val="00C20DDC"/>
    <w:rsid w:val="00C2105E"/>
    <w:rsid w:val="00C30B2A"/>
    <w:rsid w:val="00C41082"/>
    <w:rsid w:val="00C448D2"/>
    <w:rsid w:val="00C47B19"/>
    <w:rsid w:val="00C50AA7"/>
    <w:rsid w:val="00C5166C"/>
    <w:rsid w:val="00C602BA"/>
    <w:rsid w:val="00C70BCA"/>
    <w:rsid w:val="00C8507B"/>
    <w:rsid w:val="00C85EC6"/>
    <w:rsid w:val="00C87E1F"/>
    <w:rsid w:val="00C95BC7"/>
    <w:rsid w:val="00C97FBF"/>
    <w:rsid w:val="00CA495D"/>
    <w:rsid w:val="00CB2139"/>
    <w:rsid w:val="00CD5D3E"/>
    <w:rsid w:val="00CD5F1E"/>
    <w:rsid w:val="00D007D0"/>
    <w:rsid w:val="00D11132"/>
    <w:rsid w:val="00D111D7"/>
    <w:rsid w:val="00D22688"/>
    <w:rsid w:val="00D270F2"/>
    <w:rsid w:val="00D35B88"/>
    <w:rsid w:val="00D3774C"/>
    <w:rsid w:val="00D431C2"/>
    <w:rsid w:val="00D45353"/>
    <w:rsid w:val="00D47108"/>
    <w:rsid w:val="00D52D62"/>
    <w:rsid w:val="00D72D20"/>
    <w:rsid w:val="00D75C61"/>
    <w:rsid w:val="00D8647D"/>
    <w:rsid w:val="00D92783"/>
    <w:rsid w:val="00DB6F6F"/>
    <w:rsid w:val="00DC3FC5"/>
    <w:rsid w:val="00DD3E3D"/>
    <w:rsid w:val="00DD6F7A"/>
    <w:rsid w:val="00DE1279"/>
    <w:rsid w:val="00DE4DF0"/>
    <w:rsid w:val="00DE756A"/>
    <w:rsid w:val="00DF1DFE"/>
    <w:rsid w:val="00DF4AD7"/>
    <w:rsid w:val="00E04E7E"/>
    <w:rsid w:val="00E11079"/>
    <w:rsid w:val="00E12C26"/>
    <w:rsid w:val="00E2408E"/>
    <w:rsid w:val="00E3782F"/>
    <w:rsid w:val="00E42405"/>
    <w:rsid w:val="00E5247F"/>
    <w:rsid w:val="00E5467C"/>
    <w:rsid w:val="00E56ABC"/>
    <w:rsid w:val="00E77490"/>
    <w:rsid w:val="00E946A5"/>
    <w:rsid w:val="00E95ED1"/>
    <w:rsid w:val="00EA6E27"/>
    <w:rsid w:val="00EB293C"/>
    <w:rsid w:val="00ED192E"/>
    <w:rsid w:val="00ED1DB4"/>
    <w:rsid w:val="00ED5456"/>
    <w:rsid w:val="00ED6A4D"/>
    <w:rsid w:val="00EE19F7"/>
    <w:rsid w:val="00EE3F07"/>
    <w:rsid w:val="00EF1977"/>
    <w:rsid w:val="00EF5330"/>
    <w:rsid w:val="00EF5EFD"/>
    <w:rsid w:val="00F00B51"/>
    <w:rsid w:val="00F0280C"/>
    <w:rsid w:val="00F04BE6"/>
    <w:rsid w:val="00F10B37"/>
    <w:rsid w:val="00F17FB9"/>
    <w:rsid w:val="00F2087C"/>
    <w:rsid w:val="00F24897"/>
    <w:rsid w:val="00F2611F"/>
    <w:rsid w:val="00F4065A"/>
    <w:rsid w:val="00F416E1"/>
    <w:rsid w:val="00F46A58"/>
    <w:rsid w:val="00F5060C"/>
    <w:rsid w:val="00F52277"/>
    <w:rsid w:val="00F527DA"/>
    <w:rsid w:val="00F57C22"/>
    <w:rsid w:val="00F606D3"/>
    <w:rsid w:val="00F60BE2"/>
    <w:rsid w:val="00F7075F"/>
    <w:rsid w:val="00F76E6E"/>
    <w:rsid w:val="00F90558"/>
    <w:rsid w:val="00F91358"/>
    <w:rsid w:val="00F96B93"/>
    <w:rsid w:val="00FA0851"/>
    <w:rsid w:val="00FA74D0"/>
    <w:rsid w:val="00FD45CD"/>
    <w:rsid w:val="00FD55FD"/>
    <w:rsid w:val="00FD57AF"/>
    <w:rsid w:val="00FE5245"/>
    <w:rsid w:val="00FF23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6574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6574F"/>
    <w:rPr>
      <w:sz w:val="18"/>
      <w:szCs w:val="18"/>
    </w:rPr>
  </w:style>
  <w:style w:type="paragraph" w:styleId="a4">
    <w:name w:val="footer"/>
    <w:basedOn w:val="a"/>
    <w:link w:val="Char0"/>
    <w:uiPriority w:val="99"/>
    <w:unhideWhenUsed/>
    <w:rsid w:val="0016574F"/>
    <w:pPr>
      <w:tabs>
        <w:tab w:val="center" w:pos="4153"/>
        <w:tab w:val="right" w:pos="8306"/>
      </w:tabs>
      <w:snapToGrid w:val="0"/>
      <w:jc w:val="left"/>
    </w:pPr>
    <w:rPr>
      <w:sz w:val="18"/>
      <w:szCs w:val="18"/>
    </w:rPr>
  </w:style>
  <w:style w:type="character" w:customStyle="1" w:styleId="Char0">
    <w:name w:val="页脚 Char"/>
    <w:basedOn w:val="a0"/>
    <w:link w:val="a4"/>
    <w:uiPriority w:val="99"/>
    <w:rsid w:val="0016574F"/>
    <w:rPr>
      <w:sz w:val="18"/>
      <w:szCs w:val="18"/>
    </w:rPr>
  </w:style>
  <w:style w:type="table" w:customStyle="1" w:styleId="TableNormal">
    <w:name w:val="Table Normal"/>
    <w:uiPriority w:val="2"/>
    <w:semiHidden/>
    <w:unhideWhenUsed/>
    <w:qFormat/>
    <w:rsid w:val="0016574F"/>
    <w:pPr>
      <w:widowControl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16574F"/>
    <w:pPr>
      <w:spacing w:line="186" w:lineRule="exact"/>
      <w:ind w:left="39"/>
      <w:jc w:val="left"/>
    </w:pPr>
    <w:rPr>
      <w:rFonts w:ascii="宋体" w:eastAsia="宋体" w:hAnsi="宋体" w:cs="宋体"/>
      <w:kern w:val="0"/>
      <w:sz w:val="22"/>
      <w:lang w:eastAsia="en-US"/>
    </w:rPr>
  </w:style>
  <w:style w:type="paragraph" w:styleId="a5">
    <w:name w:val="Body Text"/>
    <w:basedOn w:val="a"/>
    <w:link w:val="Char1"/>
    <w:uiPriority w:val="1"/>
    <w:qFormat/>
    <w:rsid w:val="00D007D0"/>
    <w:pPr>
      <w:jc w:val="left"/>
    </w:pPr>
    <w:rPr>
      <w:rFonts w:ascii="宋体" w:eastAsia="宋体" w:hAnsi="宋体" w:cs="宋体"/>
      <w:kern w:val="0"/>
      <w:szCs w:val="21"/>
      <w:lang w:eastAsia="en-US"/>
    </w:rPr>
  </w:style>
  <w:style w:type="character" w:customStyle="1" w:styleId="Char1">
    <w:name w:val="正文文本 Char"/>
    <w:basedOn w:val="a0"/>
    <w:link w:val="a5"/>
    <w:uiPriority w:val="1"/>
    <w:rsid w:val="00D007D0"/>
    <w:rPr>
      <w:rFonts w:ascii="宋体" w:eastAsia="宋体" w:hAnsi="宋体" w:cs="宋体"/>
      <w:kern w:val="0"/>
      <w:szCs w:val="21"/>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6574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6574F"/>
    <w:rPr>
      <w:sz w:val="18"/>
      <w:szCs w:val="18"/>
    </w:rPr>
  </w:style>
  <w:style w:type="paragraph" w:styleId="a4">
    <w:name w:val="footer"/>
    <w:basedOn w:val="a"/>
    <w:link w:val="Char0"/>
    <w:uiPriority w:val="99"/>
    <w:unhideWhenUsed/>
    <w:rsid w:val="0016574F"/>
    <w:pPr>
      <w:tabs>
        <w:tab w:val="center" w:pos="4153"/>
        <w:tab w:val="right" w:pos="8306"/>
      </w:tabs>
      <w:snapToGrid w:val="0"/>
      <w:jc w:val="left"/>
    </w:pPr>
    <w:rPr>
      <w:sz w:val="18"/>
      <w:szCs w:val="18"/>
    </w:rPr>
  </w:style>
  <w:style w:type="character" w:customStyle="1" w:styleId="Char0">
    <w:name w:val="页脚 Char"/>
    <w:basedOn w:val="a0"/>
    <w:link w:val="a4"/>
    <w:uiPriority w:val="99"/>
    <w:rsid w:val="0016574F"/>
    <w:rPr>
      <w:sz w:val="18"/>
      <w:szCs w:val="18"/>
    </w:rPr>
  </w:style>
  <w:style w:type="table" w:customStyle="1" w:styleId="TableNormal">
    <w:name w:val="Table Normal"/>
    <w:uiPriority w:val="2"/>
    <w:semiHidden/>
    <w:unhideWhenUsed/>
    <w:qFormat/>
    <w:rsid w:val="0016574F"/>
    <w:pPr>
      <w:widowControl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16574F"/>
    <w:pPr>
      <w:spacing w:line="186" w:lineRule="exact"/>
      <w:ind w:left="39"/>
      <w:jc w:val="left"/>
    </w:pPr>
    <w:rPr>
      <w:rFonts w:ascii="宋体" w:eastAsia="宋体" w:hAnsi="宋体" w:cs="宋体"/>
      <w:kern w:val="0"/>
      <w:sz w:val="22"/>
      <w:lang w:eastAsia="en-US"/>
    </w:rPr>
  </w:style>
  <w:style w:type="paragraph" w:styleId="a5">
    <w:name w:val="Body Text"/>
    <w:basedOn w:val="a"/>
    <w:link w:val="Char1"/>
    <w:uiPriority w:val="1"/>
    <w:qFormat/>
    <w:rsid w:val="00D007D0"/>
    <w:pPr>
      <w:jc w:val="left"/>
    </w:pPr>
    <w:rPr>
      <w:rFonts w:ascii="宋体" w:eastAsia="宋体" w:hAnsi="宋体" w:cs="宋体"/>
      <w:kern w:val="0"/>
      <w:szCs w:val="21"/>
      <w:lang w:eastAsia="en-US"/>
    </w:rPr>
  </w:style>
  <w:style w:type="character" w:customStyle="1" w:styleId="Char1">
    <w:name w:val="正文文本 Char"/>
    <w:basedOn w:val="a0"/>
    <w:link w:val="a5"/>
    <w:uiPriority w:val="1"/>
    <w:rsid w:val="00D007D0"/>
    <w:rPr>
      <w:rFonts w:ascii="宋体" w:eastAsia="宋体" w:hAnsi="宋体" w:cs="宋体"/>
      <w:kern w:val="0"/>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89</Words>
  <Characters>513</Characters>
  <Application>Microsoft Office Word</Application>
  <DocSecurity>0</DocSecurity>
  <Lines>4</Lines>
  <Paragraphs>1</Paragraphs>
  <ScaleCrop>false</ScaleCrop>
  <Company>Lenovo-PC</Company>
  <LinksUpToDate>false</LinksUpToDate>
  <CharactersWithSpaces>601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3</cp:revision>
  <dcterms:created xsi:type="dcterms:W3CDTF">2017-07-06T02:05:00Z</dcterms:created>
  <dcterms:modified xsi:type="dcterms:W3CDTF">2017-07-06T02:11:00Z</dcterms:modified>
</cp:coreProperties>
</file>